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2ACE">
      <w:pPr>
        <w:pStyle w:val="a3"/>
        <w:jc w:val="center"/>
      </w:pPr>
      <w:r>
        <w:rPr>
          <w:noProof/>
        </w:rPr>
        <w:drawing>
          <wp:inline distT="0" distB="0" distL="0" distR="0">
            <wp:extent cx="666750" cy="914400"/>
            <wp:effectExtent l="19050" t="0" r="0" b="0"/>
            <wp:docPr id="1" name="Рисунок 1" descr="C:\Users\n.goncharuk\AppData\Roaming\Liga70\Client\Session\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goncharuk\AppData\Roaming\Liga70\Client\Session\TSIGN.GIF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52ACE">
      <w:pPr>
        <w:pStyle w:val="a3"/>
        <w:jc w:val="center"/>
      </w:pPr>
      <w:r>
        <w:rPr>
          <w:b/>
          <w:bCs/>
        </w:rPr>
        <w:t>НАЦІОНАЛЬНА КОМІСІЯ З ЦІННИХ ПАПЕРІВ ТА ФОНДОВОГО РИНКУ</w:t>
      </w:r>
    </w:p>
    <w:p w:rsidR="00000000" w:rsidRDefault="00252ACE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Проведення загальних зборів акціонерних товариств, на території яких здійснюється антитерористична операція</w:t>
      </w:r>
    </w:p>
    <w:p w:rsidR="00000000" w:rsidRDefault="00252ACE">
      <w:pPr>
        <w:pStyle w:val="a3"/>
        <w:jc w:val="both"/>
      </w:pPr>
      <w:r>
        <w:t xml:space="preserve">У зв'язку із проведенням антитерористичної операції на сході України ускладнилась діяльність акціонерних товариств, місцезнаходженням яких, згідно з відомостями, що містяться у Єдиному державному реєстрі юридичних осіб та фізичних осіб - підприємців (далі </w:t>
      </w:r>
      <w:r>
        <w:t>- Єдиний державний реєстр), є населені пункти Донецької та Луганської областей, на території яких здійснюється антитерористична операція.</w:t>
      </w:r>
    </w:p>
    <w:p w:rsidR="00000000" w:rsidRDefault="00252ACE">
      <w:pPr>
        <w:pStyle w:val="a3"/>
        <w:jc w:val="both"/>
      </w:pPr>
      <w:r>
        <w:t xml:space="preserve">Виходячи зі змісту звернень таких акціонерних товариств, що надходять на адресу Національної комісії з цінних паперів </w:t>
      </w:r>
      <w:r>
        <w:t>та фондового ринку (далі - НКЦПФР), в даний час через неможливість гарантувати безпеку акціонерів і співробітників у таких акціонерних товариствах відсутня фізична можливість провести позачергові збори акціонерів для прийняття необхідних рішень, у тому чис</w:t>
      </w:r>
      <w:r>
        <w:t>лі про зміну розміру статутних капіталів, внесення змін до статутів тощо. З метою забезпечення безпеки своїх співробітників, збереження майна та безперебійної роботи акціонерних товариств, такими товариствами розглядається питання про тимчасове переміщення</w:t>
      </w:r>
      <w:r>
        <w:t>/переїзд виконавчих органів (тобто керівників і адміністративно-керуючого персоналу) в безпечні населені пункти.</w:t>
      </w:r>
    </w:p>
    <w:p w:rsidR="00000000" w:rsidRDefault="00252ACE">
      <w:pPr>
        <w:pStyle w:val="a3"/>
        <w:jc w:val="both"/>
      </w:pPr>
      <w:r>
        <w:t>Українське законодавство на даний момент не містить особливих правил проведення зборів акціонерів в умовах проведення антитерористичної операці</w:t>
      </w:r>
      <w:r>
        <w:t>ї, при цьому слід зазначити наступне:</w:t>
      </w:r>
    </w:p>
    <w:p w:rsidR="00000000" w:rsidRDefault="00252ACE">
      <w:pPr>
        <w:pStyle w:val="a3"/>
        <w:jc w:val="both"/>
      </w:pPr>
      <w:r>
        <w:rPr>
          <w:color w:val="0000FF"/>
        </w:rPr>
        <w:t>Частиною першою статті 93 Цивільного кодексу України</w:t>
      </w:r>
      <w:r>
        <w:t xml:space="preserve"> визначено, що місцезнаходженням юридичної особи є фактичне місце ведення діяльності чи розташування офісу, з якого проводиться щоденне керування діяльністю юридичної</w:t>
      </w:r>
      <w:r>
        <w:t xml:space="preserve"> особи (де переважно знаходиться керівництво), та здійснення управління і обліку.</w:t>
      </w:r>
    </w:p>
    <w:p w:rsidR="00000000" w:rsidRDefault="00252ACE">
      <w:pPr>
        <w:pStyle w:val="a3"/>
        <w:jc w:val="both"/>
      </w:pPr>
      <w:r>
        <w:t xml:space="preserve">Згідно з абзацом сьомим </w:t>
      </w:r>
      <w:r>
        <w:rPr>
          <w:color w:val="0000FF"/>
        </w:rPr>
        <w:t>статті 1 Закону України "Про державну реєстрацію юридичних осіб та фізичних осіб - підприємців"</w:t>
      </w:r>
      <w:r>
        <w:t xml:space="preserve"> (далі - Закон), місцезнаходження юридичної особи - це </w:t>
      </w:r>
      <w:r>
        <w:t>адреса органу або особи, які відповідно до установчих документів юридичної особи чи закону виступають від її імені.</w:t>
      </w:r>
    </w:p>
    <w:p w:rsidR="00000000" w:rsidRDefault="00252ACE">
      <w:pPr>
        <w:pStyle w:val="a3"/>
        <w:jc w:val="both"/>
      </w:pPr>
      <w:r>
        <w:t xml:space="preserve">Відповідно до </w:t>
      </w:r>
      <w:r>
        <w:rPr>
          <w:color w:val="0000FF"/>
        </w:rPr>
        <w:t>частин другої</w:t>
      </w:r>
      <w:r>
        <w:t xml:space="preserve">, </w:t>
      </w:r>
      <w:r>
        <w:rPr>
          <w:color w:val="0000FF"/>
        </w:rPr>
        <w:t>четвертої статті 13 Закону України "Про акціонерні товариства"</w:t>
      </w:r>
      <w:r>
        <w:t xml:space="preserve"> статут акціонерного товариства повинен містити в</w:t>
      </w:r>
      <w:r>
        <w:t>ідомості про:</w:t>
      </w:r>
    </w:p>
    <w:p w:rsidR="00000000" w:rsidRDefault="00252ACE">
      <w:pPr>
        <w:pStyle w:val="a3"/>
        <w:jc w:val="both"/>
      </w:pPr>
      <w:r>
        <w:t>1) повне та скорочене найменування товариства українською мовою;</w:t>
      </w:r>
    </w:p>
    <w:p w:rsidR="00000000" w:rsidRDefault="00252ACE">
      <w:pPr>
        <w:pStyle w:val="a3"/>
        <w:jc w:val="both"/>
      </w:pPr>
      <w:r>
        <w:t>2) тип товариства;</w:t>
      </w:r>
    </w:p>
    <w:p w:rsidR="00000000" w:rsidRDefault="00252ACE">
      <w:pPr>
        <w:pStyle w:val="a3"/>
        <w:jc w:val="both"/>
      </w:pPr>
      <w:r>
        <w:t>3) розмір статутного капіталу;</w:t>
      </w:r>
    </w:p>
    <w:p w:rsidR="00000000" w:rsidRDefault="00252ACE">
      <w:pPr>
        <w:pStyle w:val="a3"/>
        <w:jc w:val="both"/>
      </w:pPr>
      <w:r>
        <w:t>4) розмір резервного капіталу у разі його формування;</w:t>
      </w:r>
    </w:p>
    <w:p w:rsidR="00000000" w:rsidRDefault="00252ACE">
      <w:pPr>
        <w:pStyle w:val="a3"/>
        <w:jc w:val="both"/>
      </w:pPr>
      <w:r>
        <w:t>5) номінальну вартість і загальну кількість акцій, кількість кожного типу</w:t>
      </w:r>
      <w:r>
        <w:t xml:space="preserve"> розміщених товариством акцій, у тому числі кількість кожного класу привілейованих акцій у разі розміщення привілейованих акцій, а також наслідки невиконання зобов'язань з викупу акцій;</w:t>
      </w:r>
    </w:p>
    <w:p w:rsidR="00000000" w:rsidRDefault="00252ACE">
      <w:pPr>
        <w:pStyle w:val="a3"/>
        <w:jc w:val="both"/>
      </w:pPr>
      <w:r>
        <w:t>6) розмір дивідендів за привілейованими акціями кожного класу в разі ї</w:t>
      </w:r>
      <w:r>
        <w:t>х розміщення товариством;</w:t>
      </w:r>
    </w:p>
    <w:p w:rsidR="00000000" w:rsidRDefault="00252ACE">
      <w:pPr>
        <w:pStyle w:val="a3"/>
        <w:jc w:val="both"/>
      </w:pPr>
      <w:r>
        <w:t>7) умови та порядок конвертації привілейованих акцій певного класу у прості акції товариства чи у привілейовані акції іншого класу у разі розміщення привілейованих акцій;</w:t>
      </w:r>
    </w:p>
    <w:p w:rsidR="00000000" w:rsidRDefault="00252ACE">
      <w:pPr>
        <w:pStyle w:val="a3"/>
        <w:jc w:val="both"/>
      </w:pPr>
      <w:r>
        <w:t>8) права акціонерів - власників привілейованих акцій кожног</w:t>
      </w:r>
      <w:r>
        <w:t>о класу у разі розміщення привілейованих акцій;</w:t>
      </w:r>
    </w:p>
    <w:p w:rsidR="00000000" w:rsidRDefault="00252ACE">
      <w:pPr>
        <w:pStyle w:val="a3"/>
        <w:jc w:val="both"/>
      </w:pPr>
      <w:r>
        <w:t>9) наявність переважного права акціонерів приватного товариства на придбання акцій цього товариства, які пропонуються їх власником до продажу третій особі, та порядок його реалізації або відсутність такого пр</w:t>
      </w:r>
      <w:r>
        <w:t>ава;</w:t>
      </w:r>
    </w:p>
    <w:p w:rsidR="00000000" w:rsidRDefault="00252ACE">
      <w:pPr>
        <w:pStyle w:val="a3"/>
        <w:jc w:val="both"/>
      </w:pPr>
      <w:r>
        <w:t>10) порядок повідомлення акціонерів про виплату дивідендів;</w:t>
      </w:r>
    </w:p>
    <w:p w:rsidR="00000000" w:rsidRDefault="00252ACE">
      <w:pPr>
        <w:pStyle w:val="a3"/>
        <w:jc w:val="both"/>
      </w:pPr>
      <w:r>
        <w:t>11) порядок скликання та проведення загальних зборів;</w:t>
      </w:r>
    </w:p>
    <w:p w:rsidR="00000000" w:rsidRDefault="00252ACE">
      <w:pPr>
        <w:pStyle w:val="a3"/>
        <w:jc w:val="both"/>
      </w:pPr>
      <w:r>
        <w:t>12) компетенцію загальних зборів;</w:t>
      </w:r>
    </w:p>
    <w:p w:rsidR="00000000" w:rsidRDefault="00252ACE">
      <w:pPr>
        <w:pStyle w:val="a3"/>
        <w:jc w:val="both"/>
      </w:pPr>
      <w:r>
        <w:t>13) спосіб повідомлення акціонерів про проведення загальних зборів та про зміни у порядку денному загал</w:t>
      </w:r>
      <w:r>
        <w:t>ьних зборів;</w:t>
      </w:r>
    </w:p>
    <w:p w:rsidR="00000000" w:rsidRDefault="00252ACE">
      <w:pPr>
        <w:pStyle w:val="a3"/>
        <w:jc w:val="both"/>
      </w:pPr>
      <w:r>
        <w:t>14) склад органів товариства та їх компетенцію, порядок утворення, обрання і відкликання їх членів та прийняття ними рішень, а також порядок зміни складу органів товариства та їх компетенції;</w:t>
      </w:r>
    </w:p>
    <w:p w:rsidR="00000000" w:rsidRDefault="00252ACE">
      <w:pPr>
        <w:pStyle w:val="a3"/>
        <w:jc w:val="both"/>
      </w:pPr>
      <w:r>
        <w:t>15) порядок внесення змін до статуту;</w:t>
      </w:r>
    </w:p>
    <w:p w:rsidR="00000000" w:rsidRDefault="00252ACE">
      <w:pPr>
        <w:pStyle w:val="a3"/>
        <w:jc w:val="both"/>
      </w:pPr>
      <w:r>
        <w:t>16) порядок п</w:t>
      </w:r>
      <w:r>
        <w:t>рипинення товариства.</w:t>
      </w:r>
    </w:p>
    <w:p w:rsidR="00000000" w:rsidRDefault="00252ACE">
      <w:pPr>
        <w:pStyle w:val="a3"/>
        <w:jc w:val="both"/>
      </w:pPr>
      <w:r>
        <w:t>Статут акціонерного товариства може містити й інші положення, що не суперечать законодавству.</w:t>
      </w:r>
    </w:p>
    <w:p w:rsidR="00000000" w:rsidRDefault="00252ACE">
      <w:pPr>
        <w:pStyle w:val="a3"/>
        <w:jc w:val="both"/>
      </w:pPr>
      <w:r>
        <w:rPr>
          <w:u w:val="single"/>
        </w:rPr>
        <w:t xml:space="preserve">Таким чином, </w:t>
      </w:r>
      <w:r>
        <w:rPr>
          <w:color w:val="0000FF"/>
          <w:u w:val="single"/>
        </w:rPr>
        <w:t>Законом України "Про акціонерні товариства"</w:t>
      </w:r>
      <w:r>
        <w:rPr>
          <w:u w:val="single"/>
        </w:rPr>
        <w:t xml:space="preserve"> не встановлено вимогу щодо обов'язкової наявності у статуті акціонерного товариства</w:t>
      </w:r>
      <w:r>
        <w:rPr>
          <w:u w:val="single"/>
        </w:rPr>
        <w:t xml:space="preserve"> інформації стосовно місцезнаходження такого товариства.</w:t>
      </w:r>
    </w:p>
    <w:p w:rsidR="00000000" w:rsidRDefault="00252ACE">
      <w:pPr>
        <w:pStyle w:val="a3"/>
        <w:jc w:val="both"/>
      </w:pPr>
      <w:r>
        <w:rPr>
          <w:color w:val="0000FF"/>
        </w:rPr>
        <w:t>Частиною другою статті 33 Закону України "Про акціонерні товариства"</w:t>
      </w:r>
      <w:r>
        <w:t xml:space="preserve"> визначено перелік питань, що належать до виключної компетенції загальних зборів акціонерів.</w:t>
      </w:r>
    </w:p>
    <w:p w:rsidR="00000000" w:rsidRDefault="00252ACE">
      <w:pPr>
        <w:pStyle w:val="a3"/>
        <w:jc w:val="both"/>
      </w:pPr>
      <w:r>
        <w:t xml:space="preserve">Відповідно до </w:t>
      </w:r>
      <w:r>
        <w:rPr>
          <w:color w:val="0000FF"/>
        </w:rPr>
        <w:t>частини третьої статті 3</w:t>
      </w:r>
      <w:r>
        <w:rPr>
          <w:color w:val="0000FF"/>
        </w:rPr>
        <w:t>3 Закону України "Про акціонерні товариства"</w:t>
      </w:r>
      <w:r>
        <w:t xml:space="preserve"> повноваження з вирішення питань, що належать до виключної компетенції загальних зборів, не можуть бути передані іншим органам товариства.</w:t>
      </w:r>
    </w:p>
    <w:p w:rsidR="00000000" w:rsidRDefault="00252ACE">
      <w:pPr>
        <w:pStyle w:val="a3"/>
        <w:jc w:val="both"/>
      </w:pPr>
      <w:r>
        <w:rPr>
          <w:u w:val="single"/>
        </w:rPr>
        <w:t xml:space="preserve">При цьому вирішення питання щодо зміни місцезнаходження акціонерного товариства не віднесено </w:t>
      </w:r>
      <w:r>
        <w:rPr>
          <w:color w:val="0000FF"/>
          <w:u w:val="single"/>
        </w:rPr>
        <w:t>Законом України "Про акціонерні товариства"</w:t>
      </w:r>
      <w:r>
        <w:rPr>
          <w:u w:val="single"/>
        </w:rPr>
        <w:t xml:space="preserve"> до виключної компетенції загальних зборів акціонерів.</w:t>
      </w:r>
    </w:p>
    <w:p w:rsidR="00000000" w:rsidRDefault="00252ACE">
      <w:pPr>
        <w:pStyle w:val="a3"/>
        <w:jc w:val="both"/>
      </w:pPr>
      <w:r>
        <w:t xml:space="preserve">Відповідно до абзацу першого </w:t>
      </w:r>
      <w:r>
        <w:rPr>
          <w:color w:val="0000FF"/>
        </w:rPr>
        <w:t>частини першої статті 17</w:t>
      </w:r>
      <w:r>
        <w:t xml:space="preserve"> відомості п</w:t>
      </w:r>
      <w:r>
        <w:t>ро юридичну особу або фізичну особу - підприємця включаються до Єдиного державного реєстру шляхом внесення записів на підставі відомостей з відповідних реєстраційних карток та відомостей, що надаються юридичними особами державному реєстратору за місцезнахо</w:t>
      </w:r>
      <w:r>
        <w:t>дженням реєстраційної справи згідно із законодавством України.</w:t>
      </w:r>
    </w:p>
    <w:p w:rsidR="00000000" w:rsidRDefault="00252ACE">
      <w:pPr>
        <w:pStyle w:val="a3"/>
        <w:jc w:val="both"/>
      </w:pPr>
      <w:r>
        <w:t xml:space="preserve">Згідно з </w:t>
      </w:r>
      <w:r>
        <w:rPr>
          <w:color w:val="0000FF"/>
        </w:rPr>
        <w:t>частиною другою статті 17 Закону</w:t>
      </w:r>
      <w:r>
        <w:t xml:space="preserve"> в Єдиному державному реєстрі містяться відомості щодо юридичної особи, зокрема, місцезнаходження юридичної особи.</w:t>
      </w:r>
    </w:p>
    <w:p w:rsidR="00000000" w:rsidRDefault="00252ACE">
      <w:pPr>
        <w:pStyle w:val="a3"/>
        <w:jc w:val="both"/>
      </w:pPr>
      <w:r>
        <w:rPr>
          <w:color w:val="0000FF"/>
        </w:rPr>
        <w:t>Частиною першою статті 19 Закону</w:t>
      </w:r>
      <w:r>
        <w:t xml:space="preserve"> вста</w:t>
      </w:r>
      <w:r>
        <w:t xml:space="preserve">новлено, що </w:t>
      </w:r>
      <w:r>
        <w:rPr>
          <w:u w:val="single"/>
        </w:rPr>
        <w:t>у разі якщо зміна відомостей про юридичну особу, які містяться в Єдиному державному реєстрі, не пов'язана із змінами, що вносяться до установчих документів юридичної особи,</w:t>
      </w:r>
      <w:r>
        <w:t xml:space="preserve"> або не підлягає державній реєстрації, особа, уповноважена діяти від іме</w:t>
      </w:r>
      <w:r>
        <w:t xml:space="preserve">ні юридичної особи (виконавчого органу), подає (надсилає поштовим відправленням з описом вкладення) державному реєстратору за місцезнаходженням реєстраційної справи юридичної особи </w:t>
      </w:r>
      <w:r>
        <w:rPr>
          <w:u w:val="single"/>
        </w:rPr>
        <w:t xml:space="preserve">заповнену реєстраційну картку про внесення змін до відомостей про юридичну </w:t>
      </w:r>
      <w:r>
        <w:rPr>
          <w:u w:val="single"/>
        </w:rPr>
        <w:t>особу, які містяться в Єдиному державному реєстрі.</w:t>
      </w:r>
    </w:p>
    <w:p w:rsidR="00000000" w:rsidRDefault="00252ACE">
      <w:pPr>
        <w:pStyle w:val="a3"/>
        <w:jc w:val="both"/>
      </w:pPr>
      <w:r>
        <w:t xml:space="preserve">Відповідно до </w:t>
      </w:r>
      <w:r>
        <w:rPr>
          <w:color w:val="0000FF"/>
        </w:rPr>
        <w:t>частини першої статті 29 Закону</w:t>
      </w:r>
      <w:r>
        <w:t xml:space="preserve"> для проведення державної реєстрації змін до установчих документів юридична особа повинна подати (надіслати поштовим відправленням з описом вкладення) документи</w:t>
      </w:r>
      <w:r>
        <w:t>, визначені цією статтею.</w:t>
      </w:r>
    </w:p>
    <w:p w:rsidR="00000000" w:rsidRDefault="00252ACE">
      <w:pPr>
        <w:pStyle w:val="a3"/>
        <w:jc w:val="both"/>
      </w:pPr>
      <w:r>
        <w:t xml:space="preserve">Згідно з </w:t>
      </w:r>
      <w:r>
        <w:rPr>
          <w:color w:val="0000FF"/>
        </w:rPr>
        <w:t>частиною третьою статті 35 Закону України "Про акціонерні товариства"</w:t>
      </w:r>
      <w:r>
        <w:t xml:space="preserve"> повідомлення про проведення загальних зборів акціонерного товариства має містити такі дані:</w:t>
      </w:r>
    </w:p>
    <w:p w:rsidR="00000000" w:rsidRDefault="00252ACE">
      <w:pPr>
        <w:pStyle w:val="a3"/>
        <w:jc w:val="both"/>
      </w:pPr>
      <w:r>
        <w:t>1) повне найменування та місцезнаходження товариства;</w:t>
      </w:r>
    </w:p>
    <w:p w:rsidR="00000000" w:rsidRDefault="00252ACE">
      <w:pPr>
        <w:pStyle w:val="a3"/>
        <w:jc w:val="both"/>
      </w:pPr>
      <w:r>
        <w:t>2) да</w:t>
      </w:r>
      <w:r>
        <w:t>та, час та місце (із зазначенням номера кімнати, офісу або залу, куди мають прибути акціонери) проведення загальних зборів;</w:t>
      </w:r>
    </w:p>
    <w:p w:rsidR="00000000" w:rsidRDefault="00252ACE">
      <w:pPr>
        <w:pStyle w:val="a3"/>
        <w:jc w:val="both"/>
      </w:pPr>
      <w:r>
        <w:t>3) час початку і закінчення реєстрації акціонерів для участі у загальних зборах;</w:t>
      </w:r>
    </w:p>
    <w:p w:rsidR="00000000" w:rsidRDefault="00252ACE">
      <w:pPr>
        <w:pStyle w:val="a3"/>
        <w:jc w:val="both"/>
      </w:pPr>
      <w:r>
        <w:t>4) дата складення переліку акціонерів, які мають пр</w:t>
      </w:r>
      <w:r>
        <w:t>аво на участь у загальних зборах;</w:t>
      </w:r>
    </w:p>
    <w:p w:rsidR="00000000" w:rsidRDefault="00252ACE">
      <w:pPr>
        <w:pStyle w:val="a3"/>
        <w:jc w:val="both"/>
      </w:pPr>
      <w:r>
        <w:t>5) перелік питань, що виносяться на голосування;</w:t>
      </w:r>
    </w:p>
    <w:p w:rsidR="00000000" w:rsidRDefault="00252ACE">
      <w:pPr>
        <w:pStyle w:val="a3"/>
        <w:jc w:val="both"/>
      </w:pPr>
      <w:r>
        <w:t>6) порядок ознайомлення акціонерів з матеріалами, з якими вони можуть ознайомитися під час підготовки до загальних зборів.</w:t>
      </w:r>
    </w:p>
    <w:p w:rsidR="00000000" w:rsidRDefault="00252ACE">
      <w:pPr>
        <w:pStyle w:val="a3"/>
        <w:jc w:val="both"/>
      </w:pPr>
      <w:r>
        <w:rPr>
          <w:u w:val="single"/>
        </w:rPr>
        <w:t>Загальні збори акціонерів проводяться на території</w:t>
      </w:r>
      <w:r>
        <w:rPr>
          <w:u w:val="single"/>
        </w:rPr>
        <w:t xml:space="preserve"> України, в межах населеного пункту за місцезнаходженням товариства</w:t>
      </w:r>
      <w:r>
        <w:t>, крім випадків, коли на день скликання загальних зборів 100 відсотками акцій товариства володіють іноземці, особи без громадянства, іноземні юридичні особи, а також міжнародні організації.</w:t>
      </w:r>
    </w:p>
    <w:p w:rsidR="00000000" w:rsidRDefault="00252ACE">
      <w:pPr>
        <w:pStyle w:val="a3"/>
        <w:jc w:val="both"/>
      </w:pPr>
      <w:r>
        <w:t xml:space="preserve">При цьому слід звернути увагу, що </w:t>
      </w:r>
      <w:r>
        <w:rPr>
          <w:color w:val="0000FF"/>
        </w:rPr>
        <w:t>частиною другою статті 14</w:t>
      </w:r>
      <w:r>
        <w:rPr>
          <w:color w:val="0000FF"/>
          <w:vertAlign w:val="superscript"/>
        </w:rPr>
        <w:t xml:space="preserve"> 1</w:t>
      </w:r>
      <w:r>
        <w:rPr>
          <w:color w:val="0000FF"/>
        </w:rPr>
        <w:t xml:space="preserve"> ЗУ "Про торгово-промислові палати в Україні"</w:t>
      </w:r>
      <w:r>
        <w:t xml:space="preserve"> (зі змінами, внесеними </w:t>
      </w:r>
      <w:r>
        <w:rPr>
          <w:color w:val="0000FF"/>
        </w:rPr>
        <w:t>Законом України "Про тимчасові заходи на період проведення антитерористичної операції"</w:t>
      </w:r>
      <w:r>
        <w:t xml:space="preserve">) визначено, що </w:t>
      </w:r>
      <w:r>
        <w:rPr>
          <w:u w:val="single"/>
        </w:rPr>
        <w:t>форс-мажорними обставин</w:t>
      </w:r>
      <w:r>
        <w:rPr>
          <w:u w:val="single"/>
        </w:rPr>
        <w:t>ами</w:t>
      </w:r>
      <w:r>
        <w:t xml:space="preserve"> (обставинами непереборної сили) </w:t>
      </w:r>
      <w:r>
        <w:rPr>
          <w:u w:val="single"/>
        </w:rPr>
        <w:t>є надзвичайні та невідворотні обставини, що об'єктивно унеможливлюють виконання</w:t>
      </w:r>
      <w:r>
        <w:t xml:space="preserve"> зобов'язань, передбачених умовами договору (контракту, угоди тощо), </w:t>
      </w:r>
      <w:r>
        <w:rPr>
          <w:u w:val="single"/>
        </w:rPr>
        <w:t>обов'язків згідно із законодавчими та іншими нормативними актами,</w:t>
      </w:r>
      <w:r>
        <w:t xml:space="preserve"> а саме</w:t>
      </w:r>
      <w:r>
        <w:t>: загроза війни, збройний конфлікт або серйозна погроза такого конфлікту, включаючи, але не обмежуючись ворожими атаками, блокадами, військовим ембарго, дії іноземного ворога, загальна військова мобілізація, військові дії, оголошена та неоголошена війна, д</w:t>
      </w:r>
      <w:r>
        <w:t>ії суспільного ворога, збурення, акти тероризму, диверсії, піратства, безлади, вторгнення, революція, заколот, повстання, масові заворушення, введення комендантської години, експропріація, примусове вилучення, захоплення підприємств, реквізиція, громадська</w:t>
      </w:r>
      <w:r>
        <w:t xml:space="preserve"> демонстрація, страйк, аварія, протиправні дії третіх осіб, пожежа, вибух, тривалі перерви в роботі транспорту, регламентовані умовами відповідних рішень та актами державних органів влади, закриття морських проток, ембарго, заборона (обмеження) експорту/ім</w:t>
      </w:r>
      <w:r>
        <w:t xml:space="preserve">порту тощо, а також викликані винятковими погодними умовами і стихійним лихом, а саме: епідемія, сильний шторм, циклон, ураган, торнадо, буревій, повінь, нагромадження снігу, ожеледь, град, заморозки, замерзання моря, проток, портів, перевалів, землетрус, </w:t>
      </w:r>
      <w:r>
        <w:t>блискавка, пожежа, посуха, просідання і зсув ґрунту, інші стихійні лиха тощо.</w:t>
      </w:r>
    </w:p>
    <w:p w:rsidR="00000000" w:rsidRDefault="00252ACE">
      <w:pPr>
        <w:pStyle w:val="a3"/>
        <w:jc w:val="both"/>
      </w:pPr>
      <w:r>
        <w:rPr>
          <w:color w:val="0000FF"/>
        </w:rPr>
        <w:t>Частиною першою статті 14</w:t>
      </w:r>
      <w:r>
        <w:rPr>
          <w:color w:val="0000FF"/>
          <w:vertAlign w:val="superscript"/>
        </w:rPr>
        <w:t xml:space="preserve"> 1</w:t>
      </w:r>
      <w:r>
        <w:rPr>
          <w:color w:val="0000FF"/>
        </w:rPr>
        <w:t xml:space="preserve"> ЗУ "Про торгово-промислові палати в Україні"</w:t>
      </w:r>
      <w:r>
        <w:t xml:space="preserve"> визначено, що Торгово-промислова палата України та уповноважені нею регіональні торгово-промислові палати</w:t>
      </w:r>
      <w:r>
        <w:t xml:space="preserve"> засвідчують форс-мажорні обставини (обставини непереборної сили) та видають сертифікат про такі обставини протягом семи днів з дня звернення суб'єкта господарської діяльності за собівартістю.</w:t>
      </w:r>
    </w:p>
    <w:p w:rsidR="00000000" w:rsidRDefault="00252ACE">
      <w:pPr>
        <w:pStyle w:val="a3"/>
        <w:jc w:val="both"/>
      </w:pPr>
      <w:r>
        <w:t xml:space="preserve">Відповідно до </w:t>
      </w:r>
      <w:r>
        <w:rPr>
          <w:color w:val="0000FF"/>
        </w:rPr>
        <w:t>статті 10 Закону України "Про тимчасові заходи на</w:t>
      </w:r>
      <w:r>
        <w:rPr>
          <w:color w:val="0000FF"/>
        </w:rPr>
        <w:t xml:space="preserve"> період проведення антитерористичної операції"</w:t>
      </w:r>
      <w:r>
        <w:t xml:space="preserve"> протягом терміну дії цього Закону єдиним належним та достатнім документом, що підтверджує настання обставин непереборної сили (форс-мажору), що мали місце на території проведення антитерористичної операції, як</w:t>
      </w:r>
      <w:r>
        <w:t xml:space="preserve"> підстави для звільнення від відповідальності за невиконання (неналежного виконання) зобов'язань є сертифікат Торгово-промислової палати України.</w:t>
      </w:r>
    </w:p>
    <w:p w:rsidR="00000000" w:rsidRDefault="00252ACE">
      <w:pPr>
        <w:pStyle w:val="a3"/>
        <w:jc w:val="both"/>
      </w:pPr>
      <w:r>
        <w:t>Таким чином, підставою для звільнення від відповідальності за невиконання обов'язків згідно із законодавчими т</w:t>
      </w:r>
      <w:r>
        <w:t xml:space="preserve">а іншими нормативними актами, зокрема </w:t>
      </w:r>
      <w:r>
        <w:rPr>
          <w:color w:val="0000FF"/>
        </w:rPr>
        <w:t>Закону України "Про акціонерні товариства"</w:t>
      </w:r>
      <w:r>
        <w:t>, є сертифікат Торгово-промислової палати України, виданий відповідно до законодавства.</w:t>
      </w:r>
    </w:p>
    <w:p w:rsidR="00000000" w:rsidRDefault="00252ACE">
      <w:pPr>
        <w:pStyle w:val="a3"/>
        <w:jc w:val="center"/>
      </w:pPr>
      <w:r>
        <w:t>____________</w:t>
      </w:r>
    </w:p>
    <w:p w:rsidR="00000000" w:rsidRDefault="00252ACE">
      <w:pPr>
        <w:pStyle w:val="a3"/>
        <w:jc w:val="both"/>
      </w:pPr>
      <w: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4"/>
        <w:gridCol w:w="121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252A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252ACE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19050" t="0" r="9525" b="0"/>
                  <wp:docPr id="2" name="Рисунок 2" descr="C:\Users\n.goncharuk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.goncharuk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2ACE" w:rsidRDefault="00252ACE">
      <w:pPr>
        <w:rPr>
          <w:rFonts w:eastAsia="Times New Roman"/>
        </w:rPr>
      </w:pPr>
    </w:p>
    <w:sectPr w:rsidR="00252A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defaultTabStop w:val="708"/>
  <w:hyphenationZone w:val="425"/>
  <w:noPunctuationKerning/>
  <w:characterSpacingControl w:val="doNotCompress"/>
  <w:compat/>
  <w:rsids>
    <w:rsidRoot w:val="00BD67FA"/>
    <w:rsid w:val="00252ACE"/>
    <w:rsid w:val="006F0CFF"/>
    <w:rsid w:val="00B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F0C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CF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n.goncharuk\AppData\Roaming\Liga70\Client\Session\LOGOTYPE.BMP" TargetMode="External"/><Relationship Id="rId4" Type="http://schemas.openxmlformats.org/officeDocument/2006/relationships/image" Target="file:///C:\Users\n.goncharuk\AppData\Roaming\Liga70\Client\Session\TSIGN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6259</Words>
  <Characters>3569</Characters>
  <Application>Microsoft Office Word</Application>
  <DocSecurity>0</DocSecurity>
  <Lines>29</Lines>
  <Paragraphs>19</Paragraphs>
  <ScaleCrop>false</ScaleCrop>
  <Company>Grizli777</Company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Наталья</dc:creator>
  <cp:lastModifiedBy>Гончарук Наталья</cp:lastModifiedBy>
  <cp:revision>2</cp:revision>
  <cp:lastPrinted>2015-01-27T13:24:00Z</cp:lastPrinted>
  <dcterms:created xsi:type="dcterms:W3CDTF">2015-01-27T13:25:00Z</dcterms:created>
  <dcterms:modified xsi:type="dcterms:W3CDTF">2015-01-27T13:25:00Z</dcterms:modified>
</cp:coreProperties>
</file>